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635A" w14:textId="77777777" w:rsidR="00574BF0" w:rsidRDefault="00574BF0" w:rsidP="00574BF0">
      <w:pPr>
        <w:pStyle w:val="Header"/>
        <w:jc w:val="center"/>
        <w:rPr>
          <w:rFonts w:ascii="Arial" w:hAnsi="Arial" w:cs="Arial"/>
          <w:b/>
          <w:noProof/>
          <w:sz w:val="24"/>
          <w:szCs w:val="24"/>
          <w:lang w:eastAsia="en-GB"/>
        </w:rPr>
      </w:pPr>
      <w:r>
        <w:rPr>
          <w:rFonts w:ascii="Arial" w:hAnsi="Arial" w:cs="Arial"/>
          <w:b/>
          <w:noProof/>
          <w:sz w:val="24"/>
          <w:szCs w:val="24"/>
          <w:lang w:eastAsia="en-GB"/>
        </w:rPr>
        <w:t xml:space="preserve">Key Messages of the Closed Session of the meeting </w:t>
      </w:r>
    </w:p>
    <w:p w14:paraId="1AD920CA" w14:textId="6B8A0E81" w:rsidR="00574BF0" w:rsidRDefault="00574BF0" w:rsidP="00574BF0">
      <w:pPr>
        <w:pStyle w:val="Header"/>
        <w:jc w:val="center"/>
        <w:rPr>
          <w:rFonts w:ascii="Arial" w:hAnsi="Arial" w:cs="Arial"/>
          <w:b/>
          <w:noProof/>
          <w:sz w:val="24"/>
          <w:szCs w:val="24"/>
          <w:lang w:eastAsia="en-GB"/>
        </w:rPr>
      </w:pPr>
      <w:r>
        <w:rPr>
          <w:rFonts w:ascii="Arial" w:hAnsi="Arial" w:cs="Arial"/>
          <w:b/>
          <w:noProof/>
          <w:sz w:val="24"/>
          <w:szCs w:val="24"/>
          <w:lang w:eastAsia="en-GB"/>
        </w:rPr>
        <w:t xml:space="preserve">held on 7 September 2020 </w:t>
      </w:r>
    </w:p>
    <w:p w14:paraId="16CB981D" w14:textId="77777777" w:rsidR="00574BF0" w:rsidRDefault="00574BF0" w:rsidP="00574BF0">
      <w:pPr>
        <w:pStyle w:val="Header"/>
        <w:jc w:val="center"/>
        <w:rPr>
          <w:rFonts w:ascii="Arial" w:hAnsi="Arial" w:cs="Arial"/>
          <w:b/>
          <w:sz w:val="24"/>
          <w:szCs w:val="24"/>
          <w:lang w:eastAsia="en-GB"/>
        </w:rPr>
      </w:pPr>
      <w:bookmarkStart w:id="0" w:name="_Hlk33689841"/>
      <w:r>
        <w:rPr>
          <w:rFonts w:ascii="Arial" w:hAnsi="Arial" w:cs="Arial"/>
          <w:b/>
          <w:sz w:val="24"/>
          <w:szCs w:val="24"/>
          <w:lang w:eastAsia="en-GB"/>
        </w:rPr>
        <w:t>Via Microsoft Teams</w:t>
      </w:r>
    </w:p>
    <w:tbl>
      <w:tblPr>
        <w:tblW w:w="9072" w:type="dxa"/>
        <w:tblLook w:val="04A0" w:firstRow="1" w:lastRow="0" w:firstColumn="1" w:lastColumn="0" w:noHBand="0" w:noVBand="1"/>
      </w:tblPr>
      <w:tblGrid>
        <w:gridCol w:w="5670"/>
        <w:gridCol w:w="3356"/>
        <w:gridCol w:w="46"/>
      </w:tblGrid>
      <w:tr w:rsidR="00574BF0" w14:paraId="03EBF5E0" w14:textId="77777777" w:rsidTr="00574BF0">
        <w:trPr>
          <w:gridAfter w:val="1"/>
          <w:wAfter w:w="46" w:type="dxa"/>
        </w:trPr>
        <w:tc>
          <w:tcPr>
            <w:tcW w:w="5670" w:type="dxa"/>
            <w:hideMark/>
          </w:tcPr>
          <w:p w14:paraId="1B9742E4" w14:textId="77777777" w:rsidR="00574BF0" w:rsidRDefault="00574BF0">
            <w:pPr>
              <w:spacing w:after="0" w:line="240" w:lineRule="auto"/>
              <w:rPr>
                <w:rFonts w:ascii="Arial" w:hAnsi="Arial" w:cs="Arial"/>
                <w:sz w:val="24"/>
                <w:szCs w:val="24"/>
              </w:rPr>
            </w:pPr>
            <w:r>
              <w:rPr>
                <w:rFonts w:ascii="Arial" w:hAnsi="Arial" w:cs="Arial"/>
                <w:b/>
                <w:sz w:val="24"/>
                <w:szCs w:val="24"/>
              </w:rPr>
              <w:t>Present:</w:t>
            </w:r>
          </w:p>
        </w:tc>
        <w:tc>
          <w:tcPr>
            <w:tcW w:w="3356" w:type="dxa"/>
          </w:tcPr>
          <w:p w14:paraId="14EDDAB4" w14:textId="77777777" w:rsidR="00574BF0" w:rsidRDefault="00574BF0">
            <w:pPr>
              <w:spacing w:after="0" w:line="240" w:lineRule="auto"/>
              <w:rPr>
                <w:rFonts w:ascii="Arial" w:hAnsi="Arial" w:cs="Arial"/>
                <w:sz w:val="24"/>
                <w:szCs w:val="24"/>
              </w:rPr>
            </w:pPr>
          </w:p>
        </w:tc>
      </w:tr>
      <w:tr w:rsidR="00574BF0" w14:paraId="3D643430" w14:textId="77777777" w:rsidTr="00574BF0">
        <w:trPr>
          <w:gridAfter w:val="1"/>
          <w:wAfter w:w="46" w:type="dxa"/>
        </w:trPr>
        <w:tc>
          <w:tcPr>
            <w:tcW w:w="5670" w:type="dxa"/>
          </w:tcPr>
          <w:p w14:paraId="0E44349F" w14:textId="77777777" w:rsidR="00574BF0" w:rsidRDefault="00574BF0">
            <w:pPr>
              <w:spacing w:after="0" w:line="240" w:lineRule="auto"/>
              <w:rPr>
                <w:rFonts w:ascii="Arial" w:hAnsi="Arial" w:cs="Arial"/>
                <w:sz w:val="24"/>
                <w:szCs w:val="24"/>
              </w:rPr>
            </w:pPr>
          </w:p>
        </w:tc>
        <w:tc>
          <w:tcPr>
            <w:tcW w:w="3356" w:type="dxa"/>
          </w:tcPr>
          <w:p w14:paraId="69A36B9C" w14:textId="77777777" w:rsidR="00574BF0" w:rsidRDefault="00574BF0">
            <w:pPr>
              <w:spacing w:after="0" w:line="240" w:lineRule="auto"/>
              <w:rPr>
                <w:rFonts w:ascii="Arial" w:hAnsi="Arial" w:cs="Arial"/>
                <w:sz w:val="24"/>
                <w:szCs w:val="24"/>
              </w:rPr>
            </w:pPr>
          </w:p>
        </w:tc>
      </w:tr>
      <w:tr w:rsidR="00574BF0" w14:paraId="7E289B57" w14:textId="77777777" w:rsidTr="00574BF0">
        <w:trPr>
          <w:gridAfter w:val="1"/>
          <w:wAfter w:w="46" w:type="dxa"/>
        </w:trPr>
        <w:tc>
          <w:tcPr>
            <w:tcW w:w="5670" w:type="dxa"/>
            <w:hideMark/>
          </w:tcPr>
          <w:p w14:paraId="4832DA39" w14:textId="77777777" w:rsidR="00574BF0" w:rsidRDefault="00574BF0">
            <w:pPr>
              <w:spacing w:after="0" w:line="240" w:lineRule="auto"/>
              <w:rPr>
                <w:rFonts w:ascii="Arial" w:hAnsi="Arial" w:cs="Arial"/>
                <w:sz w:val="24"/>
                <w:szCs w:val="24"/>
              </w:rPr>
            </w:pPr>
            <w:r>
              <w:rPr>
                <w:rFonts w:ascii="Arial" w:hAnsi="Arial" w:cs="Arial"/>
                <w:sz w:val="24"/>
                <w:szCs w:val="24"/>
              </w:rPr>
              <w:t>Maggy Heaton (Chair)</w:t>
            </w:r>
          </w:p>
        </w:tc>
        <w:tc>
          <w:tcPr>
            <w:tcW w:w="3356" w:type="dxa"/>
            <w:hideMark/>
          </w:tcPr>
          <w:p w14:paraId="61EA8CCE"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4D410CF8" w14:textId="77777777" w:rsidTr="00574BF0">
        <w:trPr>
          <w:gridAfter w:val="1"/>
          <w:wAfter w:w="46" w:type="dxa"/>
        </w:trPr>
        <w:tc>
          <w:tcPr>
            <w:tcW w:w="5670" w:type="dxa"/>
            <w:hideMark/>
          </w:tcPr>
          <w:p w14:paraId="76DC5702" w14:textId="77777777" w:rsidR="00574BF0" w:rsidRDefault="00574BF0">
            <w:pPr>
              <w:spacing w:after="0" w:line="240" w:lineRule="auto"/>
              <w:rPr>
                <w:rFonts w:ascii="Arial" w:hAnsi="Arial" w:cs="Arial"/>
                <w:sz w:val="24"/>
                <w:szCs w:val="24"/>
              </w:rPr>
            </w:pPr>
            <w:r>
              <w:rPr>
                <w:rFonts w:ascii="Arial" w:hAnsi="Arial" w:cs="Arial"/>
                <w:sz w:val="24"/>
                <w:szCs w:val="24"/>
              </w:rPr>
              <w:t>Hayley Cooper</w:t>
            </w:r>
          </w:p>
        </w:tc>
        <w:tc>
          <w:tcPr>
            <w:tcW w:w="3356" w:type="dxa"/>
            <w:hideMark/>
          </w:tcPr>
          <w:p w14:paraId="7E02D20C"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52E17C59" w14:textId="77777777" w:rsidTr="00574BF0">
        <w:trPr>
          <w:gridAfter w:val="1"/>
          <w:wAfter w:w="46" w:type="dxa"/>
        </w:trPr>
        <w:tc>
          <w:tcPr>
            <w:tcW w:w="5670" w:type="dxa"/>
            <w:hideMark/>
          </w:tcPr>
          <w:p w14:paraId="539B749D" w14:textId="77777777" w:rsidR="00574BF0" w:rsidRDefault="00574BF0">
            <w:pPr>
              <w:spacing w:after="0" w:line="240" w:lineRule="auto"/>
              <w:rPr>
                <w:rFonts w:ascii="Arial" w:hAnsi="Arial" w:cs="Arial"/>
                <w:sz w:val="24"/>
                <w:szCs w:val="24"/>
              </w:rPr>
            </w:pPr>
            <w:r>
              <w:rPr>
                <w:rFonts w:ascii="Arial" w:hAnsi="Arial" w:cs="Arial"/>
                <w:sz w:val="24"/>
                <w:szCs w:val="24"/>
              </w:rPr>
              <w:t>Sam Turner</w:t>
            </w:r>
          </w:p>
        </w:tc>
        <w:tc>
          <w:tcPr>
            <w:tcW w:w="3356" w:type="dxa"/>
            <w:hideMark/>
          </w:tcPr>
          <w:p w14:paraId="0DD581CE"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50596B71" w14:textId="77777777" w:rsidTr="00574BF0">
        <w:trPr>
          <w:gridAfter w:val="1"/>
          <w:wAfter w:w="46" w:type="dxa"/>
          <w:trHeight w:val="297"/>
        </w:trPr>
        <w:tc>
          <w:tcPr>
            <w:tcW w:w="5670" w:type="dxa"/>
            <w:hideMark/>
          </w:tcPr>
          <w:p w14:paraId="2F6C4B3C" w14:textId="77777777" w:rsidR="00574BF0" w:rsidRDefault="00574BF0">
            <w:pPr>
              <w:spacing w:after="0" w:line="240" w:lineRule="auto"/>
              <w:rPr>
                <w:rFonts w:ascii="Arial" w:hAnsi="Arial" w:cs="Arial"/>
                <w:sz w:val="24"/>
                <w:szCs w:val="24"/>
              </w:rPr>
            </w:pPr>
            <w:r>
              <w:rPr>
                <w:rFonts w:ascii="Arial" w:hAnsi="Arial" w:cs="Arial"/>
                <w:sz w:val="24"/>
                <w:szCs w:val="24"/>
              </w:rPr>
              <w:t>Sally Young</w:t>
            </w:r>
          </w:p>
        </w:tc>
        <w:tc>
          <w:tcPr>
            <w:tcW w:w="3356" w:type="dxa"/>
            <w:hideMark/>
          </w:tcPr>
          <w:p w14:paraId="688EFBA9" w14:textId="77777777" w:rsidR="00574BF0" w:rsidRDefault="00574BF0">
            <w:pPr>
              <w:spacing w:after="0" w:line="240" w:lineRule="auto"/>
              <w:rPr>
                <w:rFonts w:ascii="Arial" w:hAnsi="Arial" w:cs="Arial"/>
                <w:sz w:val="24"/>
                <w:szCs w:val="24"/>
              </w:rPr>
            </w:pPr>
            <w:r>
              <w:rPr>
                <w:rFonts w:ascii="Arial" w:hAnsi="Arial" w:cs="Arial"/>
                <w:sz w:val="24"/>
                <w:szCs w:val="24"/>
              </w:rPr>
              <w:t>Professional Committee</w:t>
            </w:r>
          </w:p>
        </w:tc>
      </w:tr>
      <w:tr w:rsidR="00574BF0" w14:paraId="2AF281EF" w14:textId="77777777" w:rsidTr="00574BF0">
        <w:trPr>
          <w:gridAfter w:val="1"/>
          <w:wAfter w:w="46" w:type="dxa"/>
          <w:trHeight w:val="297"/>
        </w:trPr>
        <w:tc>
          <w:tcPr>
            <w:tcW w:w="5670" w:type="dxa"/>
            <w:hideMark/>
          </w:tcPr>
          <w:p w14:paraId="117BC138" w14:textId="77777777" w:rsidR="00574BF0" w:rsidRDefault="00574BF0">
            <w:pPr>
              <w:tabs>
                <w:tab w:val="center" w:pos="2727"/>
              </w:tabs>
              <w:spacing w:after="0" w:line="240" w:lineRule="auto"/>
              <w:rPr>
                <w:rFonts w:ascii="Arial" w:hAnsi="Arial" w:cs="Arial"/>
                <w:sz w:val="24"/>
                <w:szCs w:val="24"/>
              </w:rPr>
            </w:pPr>
            <w:r>
              <w:rPr>
                <w:rFonts w:ascii="Arial" w:hAnsi="Arial" w:cs="Arial"/>
                <w:sz w:val="24"/>
                <w:szCs w:val="24"/>
              </w:rPr>
              <w:t>Carmel O’Boyle (Vice Chair)</w:t>
            </w:r>
            <w:r>
              <w:rPr>
                <w:rFonts w:ascii="Arial" w:hAnsi="Arial" w:cs="Arial"/>
                <w:sz w:val="24"/>
                <w:szCs w:val="24"/>
              </w:rPr>
              <w:tab/>
            </w:r>
          </w:p>
        </w:tc>
        <w:tc>
          <w:tcPr>
            <w:tcW w:w="3356" w:type="dxa"/>
            <w:hideMark/>
          </w:tcPr>
          <w:p w14:paraId="53B03BC9"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741E2975" w14:textId="77777777" w:rsidTr="00574BF0">
        <w:trPr>
          <w:gridAfter w:val="1"/>
          <w:wAfter w:w="46" w:type="dxa"/>
          <w:trHeight w:val="297"/>
        </w:trPr>
        <w:tc>
          <w:tcPr>
            <w:tcW w:w="5670" w:type="dxa"/>
            <w:hideMark/>
          </w:tcPr>
          <w:p w14:paraId="346F8797" w14:textId="77777777" w:rsidR="00574BF0" w:rsidRDefault="00574BF0">
            <w:pPr>
              <w:spacing w:after="0" w:line="240" w:lineRule="auto"/>
              <w:rPr>
                <w:rFonts w:ascii="Arial" w:hAnsi="Arial" w:cs="Arial"/>
                <w:sz w:val="24"/>
                <w:szCs w:val="24"/>
              </w:rPr>
            </w:pPr>
            <w:r>
              <w:rPr>
                <w:rFonts w:ascii="Arial" w:hAnsi="Arial" w:cs="Arial"/>
                <w:sz w:val="24"/>
                <w:szCs w:val="24"/>
              </w:rPr>
              <w:t>Mark Anthony</w:t>
            </w:r>
          </w:p>
        </w:tc>
        <w:tc>
          <w:tcPr>
            <w:tcW w:w="3356" w:type="dxa"/>
            <w:hideMark/>
          </w:tcPr>
          <w:p w14:paraId="35B1768F"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67660259" w14:textId="77777777" w:rsidTr="00574BF0">
        <w:trPr>
          <w:gridAfter w:val="1"/>
          <w:wAfter w:w="46" w:type="dxa"/>
          <w:trHeight w:val="297"/>
        </w:trPr>
        <w:tc>
          <w:tcPr>
            <w:tcW w:w="5670" w:type="dxa"/>
            <w:hideMark/>
          </w:tcPr>
          <w:p w14:paraId="442961B8" w14:textId="77777777" w:rsidR="00574BF0" w:rsidRDefault="00574BF0">
            <w:pPr>
              <w:spacing w:after="0" w:line="240" w:lineRule="auto"/>
              <w:rPr>
                <w:rFonts w:ascii="Arial" w:hAnsi="Arial" w:cs="Arial"/>
                <w:sz w:val="24"/>
                <w:szCs w:val="24"/>
              </w:rPr>
            </w:pPr>
            <w:r>
              <w:rPr>
                <w:rFonts w:ascii="Arial" w:hAnsi="Arial" w:cs="Arial"/>
                <w:sz w:val="24"/>
                <w:szCs w:val="24"/>
              </w:rPr>
              <w:t>Mike Travis</w:t>
            </w:r>
          </w:p>
        </w:tc>
        <w:tc>
          <w:tcPr>
            <w:tcW w:w="3356" w:type="dxa"/>
            <w:hideMark/>
          </w:tcPr>
          <w:p w14:paraId="02969F32" w14:textId="77777777" w:rsidR="00574BF0" w:rsidRDefault="00574BF0">
            <w:pPr>
              <w:spacing w:after="0" w:line="240" w:lineRule="auto"/>
              <w:rPr>
                <w:rFonts w:ascii="Arial" w:hAnsi="Arial" w:cs="Arial"/>
                <w:sz w:val="24"/>
                <w:szCs w:val="24"/>
              </w:rPr>
            </w:pPr>
            <w:r>
              <w:rPr>
                <w:rFonts w:ascii="Arial" w:hAnsi="Arial" w:cs="Arial"/>
                <w:sz w:val="24"/>
                <w:szCs w:val="24"/>
              </w:rPr>
              <w:t>Trade Union Committee</w:t>
            </w:r>
          </w:p>
        </w:tc>
      </w:tr>
      <w:tr w:rsidR="00574BF0" w14:paraId="3476F035" w14:textId="77777777" w:rsidTr="00574BF0">
        <w:trPr>
          <w:gridAfter w:val="1"/>
          <w:wAfter w:w="46" w:type="dxa"/>
          <w:trHeight w:val="297"/>
        </w:trPr>
        <w:tc>
          <w:tcPr>
            <w:tcW w:w="5670" w:type="dxa"/>
            <w:hideMark/>
          </w:tcPr>
          <w:p w14:paraId="4F751196" w14:textId="77777777" w:rsidR="00574BF0" w:rsidRDefault="00574BF0">
            <w:pPr>
              <w:spacing w:after="0" w:line="240" w:lineRule="auto"/>
              <w:rPr>
                <w:rFonts w:ascii="Arial" w:hAnsi="Arial" w:cs="Arial"/>
                <w:sz w:val="24"/>
                <w:szCs w:val="24"/>
              </w:rPr>
            </w:pPr>
            <w:r>
              <w:rPr>
                <w:rFonts w:ascii="Arial" w:hAnsi="Arial" w:cs="Arial"/>
                <w:sz w:val="24"/>
                <w:szCs w:val="24"/>
              </w:rPr>
              <w:t>Rosemary Wheeler</w:t>
            </w:r>
          </w:p>
        </w:tc>
        <w:tc>
          <w:tcPr>
            <w:tcW w:w="3356" w:type="dxa"/>
            <w:hideMark/>
          </w:tcPr>
          <w:p w14:paraId="59307EA2"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47288229" w14:textId="77777777" w:rsidTr="00574BF0">
        <w:trPr>
          <w:gridAfter w:val="1"/>
          <w:wAfter w:w="46" w:type="dxa"/>
          <w:trHeight w:val="297"/>
        </w:trPr>
        <w:tc>
          <w:tcPr>
            <w:tcW w:w="5670" w:type="dxa"/>
            <w:hideMark/>
          </w:tcPr>
          <w:p w14:paraId="51E9F58C" w14:textId="77777777" w:rsidR="00574BF0" w:rsidRDefault="00574BF0">
            <w:pPr>
              <w:spacing w:after="0" w:line="240" w:lineRule="auto"/>
              <w:rPr>
                <w:rFonts w:ascii="Arial" w:hAnsi="Arial" w:cs="Arial"/>
                <w:sz w:val="24"/>
                <w:szCs w:val="24"/>
              </w:rPr>
            </w:pPr>
            <w:r>
              <w:rPr>
                <w:rFonts w:ascii="Arial" w:hAnsi="Arial" w:cs="Arial"/>
                <w:sz w:val="24"/>
                <w:szCs w:val="24"/>
              </w:rPr>
              <w:t>Sharon Mason</w:t>
            </w:r>
          </w:p>
          <w:p w14:paraId="177DE2F7" w14:textId="77777777" w:rsidR="00574BF0" w:rsidRDefault="00574BF0">
            <w:pPr>
              <w:spacing w:after="0" w:line="240" w:lineRule="auto"/>
              <w:rPr>
                <w:rFonts w:ascii="Arial" w:hAnsi="Arial" w:cs="Arial"/>
                <w:sz w:val="24"/>
                <w:szCs w:val="24"/>
              </w:rPr>
            </w:pPr>
            <w:r>
              <w:rPr>
                <w:rFonts w:ascii="Arial" w:hAnsi="Arial" w:cs="Arial"/>
                <w:sz w:val="24"/>
                <w:szCs w:val="24"/>
              </w:rPr>
              <w:t>Alan Finnegan</w:t>
            </w:r>
          </w:p>
          <w:p w14:paraId="5378CECF" w14:textId="77777777" w:rsidR="00574BF0" w:rsidRDefault="00574BF0">
            <w:pPr>
              <w:spacing w:after="0" w:line="240" w:lineRule="auto"/>
              <w:rPr>
                <w:rFonts w:ascii="Arial" w:hAnsi="Arial" w:cs="Arial"/>
                <w:sz w:val="24"/>
                <w:szCs w:val="24"/>
              </w:rPr>
            </w:pPr>
            <w:r>
              <w:rPr>
                <w:rFonts w:ascii="Arial" w:hAnsi="Arial" w:cs="Arial"/>
                <w:sz w:val="24"/>
                <w:szCs w:val="24"/>
              </w:rPr>
              <w:t>Jill Lloyd</w:t>
            </w:r>
          </w:p>
        </w:tc>
        <w:tc>
          <w:tcPr>
            <w:tcW w:w="3356" w:type="dxa"/>
            <w:hideMark/>
          </w:tcPr>
          <w:p w14:paraId="5CA2B410"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p w14:paraId="68E2B3FC"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p w14:paraId="5C1FB325" w14:textId="77777777" w:rsidR="00574BF0" w:rsidRDefault="00574BF0">
            <w:pPr>
              <w:spacing w:after="0" w:line="240" w:lineRule="auto"/>
              <w:rPr>
                <w:rFonts w:ascii="Arial" w:hAnsi="Arial" w:cs="Arial"/>
                <w:sz w:val="24"/>
                <w:szCs w:val="24"/>
              </w:rPr>
            </w:pPr>
            <w:r>
              <w:rPr>
                <w:rFonts w:ascii="Arial" w:hAnsi="Arial" w:cs="Arial"/>
                <w:sz w:val="24"/>
                <w:szCs w:val="24"/>
              </w:rPr>
              <w:t>Board Administrator</w:t>
            </w:r>
          </w:p>
        </w:tc>
      </w:tr>
      <w:tr w:rsidR="00574BF0" w14:paraId="30F3144A" w14:textId="77777777" w:rsidTr="00574BF0">
        <w:trPr>
          <w:gridAfter w:val="1"/>
          <w:wAfter w:w="46" w:type="dxa"/>
          <w:trHeight w:val="297"/>
        </w:trPr>
        <w:tc>
          <w:tcPr>
            <w:tcW w:w="5670" w:type="dxa"/>
            <w:hideMark/>
          </w:tcPr>
          <w:p w14:paraId="78163210" w14:textId="77777777" w:rsidR="00574BF0" w:rsidRDefault="00574BF0">
            <w:pPr>
              <w:spacing w:after="0" w:line="240" w:lineRule="auto"/>
              <w:rPr>
                <w:rFonts w:ascii="Arial" w:hAnsi="Arial" w:cs="Arial"/>
                <w:sz w:val="24"/>
                <w:szCs w:val="24"/>
              </w:rPr>
            </w:pPr>
            <w:r>
              <w:rPr>
                <w:rFonts w:ascii="Arial" w:hAnsi="Arial" w:cs="Arial"/>
                <w:sz w:val="24"/>
                <w:szCs w:val="24"/>
              </w:rPr>
              <w:t>Estephanie Dunn</w:t>
            </w:r>
          </w:p>
        </w:tc>
        <w:tc>
          <w:tcPr>
            <w:tcW w:w="3356" w:type="dxa"/>
            <w:hideMark/>
          </w:tcPr>
          <w:p w14:paraId="068B817C" w14:textId="77777777" w:rsidR="00574BF0" w:rsidRDefault="00574BF0">
            <w:pPr>
              <w:spacing w:after="0" w:line="240" w:lineRule="auto"/>
              <w:rPr>
                <w:rFonts w:ascii="Arial" w:hAnsi="Arial" w:cs="Arial"/>
                <w:sz w:val="24"/>
                <w:szCs w:val="24"/>
              </w:rPr>
            </w:pPr>
            <w:r>
              <w:rPr>
                <w:rFonts w:ascii="Arial" w:hAnsi="Arial" w:cs="Arial"/>
                <w:sz w:val="24"/>
                <w:szCs w:val="24"/>
              </w:rPr>
              <w:t xml:space="preserve">Board Secretary </w:t>
            </w:r>
          </w:p>
        </w:tc>
      </w:tr>
      <w:tr w:rsidR="00574BF0" w14:paraId="7F1F98A7" w14:textId="77777777" w:rsidTr="00574BF0">
        <w:tc>
          <w:tcPr>
            <w:tcW w:w="5670" w:type="dxa"/>
            <w:hideMark/>
          </w:tcPr>
          <w:p w14:paraId="785E3518" w14:textId="77777777" w:rsidR="00574BF0" w:rsidRDefault="00574BF0">
            <w:pPr>
              <w:spacing w:after="0" w:line="240" w:lineRule="auto"/>
              <w:rPr>
                <w:rFonts w:ascii="Arial" w:hAnsi="Arial" w:cs="Arial"/>
                <w:sz w:val="24"/>
                <w:szCs w:val="24"/>
              </w:rPr>
            </w:pPr>
            <w:r>
              <w:rPr>
                <w:rFonts w:ascii="Arial" w:hAnsi="Arial" w:cs="Arial"/>
                <w:b/>
                <w:sz w:val="24"/>
                <w:szCs w:val="24"/>
              </w:rPr>
              <w:t>In attendance:</w:t>
            </w:r>
          </w:p>
        </w:tc>
        <w:tc>
          <w:tcPr>
            <w:tcW w:w="3402" w:type="dxa"/>
            <w:gridSpan w:val="2"/>
          </w:tcPr>
          <w:p w14:paraId="5127CE3B" w14:textId="77777777" w:rsidR="00574BF0" w:rsidRDefault="00574BF0">
            <w:pPr>
              <w:spacing w:after="0" w:line="240" w:lineRule="auto"/>
              <w:rPr>
                <w:rFonts w:ascii="Arial" w:hAnsi="Arial" w:cs="Arial"/>
                <w:sz w:val="24"/>
                <w:szCs w:val="24"/>
              </w:rPr>
            </w:pPr>
          </w:p>
        </w:tc>
      </w:tr>
      <w:tr w:rsidR="00574BF0" w14:paraId="3759FED4" w14:textId="77777777" w:rsidTr="00574BF0">
        <w:tc>
          <w:tcPr>
            <w:tcW w:w="5670" w:type="dxa"/>
            <w:hideMark/>
          </w:tcPr>
          <w:p w14:paraId="7A303C18" w14:textId="77777777" w:rsidR="00574BF0" w:rsidRDefault="00574BF0">
            <w:pPr>
              <w:spacing w:after="0" w:line="240" w:lineRule="auto"/>
              <w:rPr>
                <w:rFonts w:ascii="Arial" w:hAnsi="Arial" w:cs="Arial"/>
                <w:sz w:val="24"/>
                <w:szCs w:val="24"/>
              </w:rPr>
            </w:pPr>
            <w:r>
              <w:rPr>
                <w:rFonts w:ascii="Arial" w:hAnsi="Arial" w:cs="Arial"/>
                <w:sz w:val="24"/>
                <w:szCs w:val="24"/>
              </w:rPr>
              <w:t>Danielle Scapens</w:t>
            </w:r>
          </w:p>
        </w:tc>
        <w:tc>
          <w:tcPr>
            <w:tcW w:w="3402" w:type="dxa"/>
            <w:gridSpan w:val="2"/>
            <w:hideMark/>
          </w:tcPr>
          <w:p w14:paraId="277E679F" w14:textId="77777777" w:rsidR="00574BF0" w:rsidRDefault="00574BF0">
            <w:pPr>
              <w:spacing w:after="0" w:line="240" w:lineRule="auto"/>
              <w:rPr>
                <w:rFonts w:ascii="Arial" w:hAnsi="Arial" w:cs="Arial"/>
                <w:sz w:val="24"/>
                <w:szCs w:val="24"/>
              </w:rPr>
            </w:pPr>
            <w:r>
              <w:rPr>
                <w:rFonts w:ascii="Arial" w:hAnsi="Arial" w:cs="Arial"/>
                <w:sz w:val="24"/>
                <w:szCs w:val="24"/>
              </w:rPr>
              <w:t>Communications Manager</w:t>
            </w:r>
          </w:p>
        </w:tc>
      </w:tr>
      <w:tr w:rsidR="00574BF0" w14:paraId="5E8A40DB" w14:textId="77777777" w:rsidTr="00574BF0">
        <w:tc>
          <w:tcPr>
            <w:tcW w:w="5670" w:type="dxa"/>
            <w:hideMark/>
          </w:tcPr>
          <w:p w14:paraId="1291CA1C" w14:textId="77777777" w:rsidR="00574BF0" w:rsidRDefault="00574BF0">
            <w:pPr>
              <w:spacing w:after="0" w:line="240" w:lineRule="auto"/>
              <w:rPr>
                <w:rFonts w:ascii="Arial" w:hAnsi="Arial" w:cs="Arial"/>
                <w:sz w:val="24"/>
                <w:szCs w:val="24"/>
              </w:rPr>
            </w:pPr>
            <w:r>
              <w:rPr>
                <w:rFonts w:ascii="Arial" w:hAnsi="Arial" w:cs="Arial"/>
                <w:sz w:val="24"/>
                <w:szCs w:val="24"/>
              </w:rPr>
              <w:t>Paul Wood</w:t>
            </w:r>
          </w:p>
        </w:tc>
        <w:tc>
          <w:tcPr>
            <w:tcW w:w="3402" w:type="dxa"/>
            <w:gridSpan w:val="2"/>
            <w:hideMark/>
          </w:tcPr>
          <w:p w14:paraId="7E034565" w14:textId="77777777" w:rsidR="00574BF0" w:rsidRDefault="00574BF0">
            <w:pPr>
              <w:spacing w:after="0" w:line="240" w:lineRule="auto"/>
              <w:rPr>
                <w:rFonts w:ascii="Arial" w:hAnsi="Arial" w:cs="Arial"/>
                <w:sz w:val="24"/>
                <w:szCs w:val="24"/>
              </w:rPr>
            </w:pPr>
            <w:r>
              <w:rPr>
                <w:rFonts w:ascii="Arial" w:hAnsi="Arial" w:cs="Arial"/>
                <w:sz w:val="24"/>
                <w:szCs w:val="24"/>
              </w:rPr>
              <w:t>Operational Manager</w:t>
            </w:r>
          </w:p>
        </w:tc>
      </w:tr>
      <w:tr w:rsidR="00574BF0" w14:paraId="63BC5A4D" w14:textId="77777777" w:rsidTr="00574BF0">
        <w:tc>
          <w:tcPr>
            <w:tcW w:w="5670" w:type="dxa"/>
            <w:hideMark/>
          </w:tcPr>
          <w:p w14:paraId="78E6F37D" w14:textId="77777777" w:rsidR="00574BF0" w:rsidRDefault="00574BF0">
            <w:pPr>
              <w:spacing w:after="0" w:line="240" w:lineRule="auto"/>
              <w:rPr>
                <w:rFonts w:ascii="Arial" w:hAnsi="Arial" w:cs="Arial"/>
                <w:b/>
                <w:sz w:val="24"/>
                <w:szCs w:val="24"/>
              </w:rPr>
            </w:pPr>
            <w:r>
              <w:rPr>
                <w:rFonts w:ascii="Arial" w:hAnsi="Arial" w:cs="Arial"/>
                <w:b/>
                <w:sz w:val="24"/>
                <w:szCs w:val="24"/>
              </w:rPr>
              <w:t>Apologies</w:t>
            </w:r>
          </w:p>
        </w:tc>
        <w:tc>
          <w:tcPr>
            <w:tcW w:w="3402" w:type="dxa"/>
            <w:gridSpan w:val="2"/>
          </w:tcPr>
          <w:p w14:paraId="4F17EBC2" w14:textId="77777777" w:rsidR="00574BF0" w:rsidRDefault="00574BF0">
            <w:pPr>
              <w:spacing w:after="0" w:line="240" w:lineRule="auto"/>
              <w:rPr>
                <w:rFonts w:ascii="Arial" w:hAnsi="Arial" w:cs="Arial"/>
                <w:sz w:val="24"/>
                <w:szCs w:val="24"/>
              </w:rPr>
            </w:pPr>
          </w:p>
        </w:tc>
      </w:tr>
      <w:tr w:rsidR="00574BF0" w14:paraId="5713A4BC" w14:textId="77777777" w:rsidTr="00574BF0">
        <w:tc>
          <w:tcPr>
            <w:tcW w:w="5670" w:type="dxa"/>
            <w:hideMark/>
          </w:tcPr>
          <w:p w14:paraId="4BE11A3B" w14:textId="77777777" w:rsidR="00574BF0" w:rsidRDefault="00574BF0">
            <w:pPr>
              <w:spacing w:after="0" w:line="240" w:lineRule="auto"/>
              <w:rPr>
                <w:rFonts w:ascii="Arial" w:hAnsi="Arial" w:cs="Arial"/>
                <w:sz w:val="24"/>
                <w:szCs w:val="24"/>
              </w:rPr>
            </w:pPr>
            <w:r>
              <w:rPr>
                <w:rFonts w:ascii="Arial" w:hAnsi="Arial" w:cs="Arial"/>
                <w:sz w:val="24"/>
                <w:szCs w:val="24"/>
              </w:rPr>
              <w:t>Alison Taylor</w:t>
            </w:r>
          </w:p>
        </w:tc>
        <w:tc>
          <w:tcPr>
            <w:tcW w:w="3402" w:type="dxa"/>
            <w:gridSpan w:val="2"/>
            <w:hideMark/>
          </w:tcPr>
          <w:p w14:paraId="15B8369B" w14:textId="77777777" w:rsidR="00574BF0" w:rsidRDefault="00574BF0">
            <w:pPr>
              <w:spacing w:after="0" w:line="240" w:lineRule="auto"/>
              <w:rPr>
                <w:rFonts w:ascii="Arial" w:hAnsi="Arial" w:cs="Arial"/>
                <w:sz w:val="24"/>
                <w:szCs w:val="24"/>
              </w:rPr>
            </w:pPr>
            <w:r>
              <w:rPr>
                <w:rFonts w:ascii="Arial" w:hAnsi="Arial" w:cs="Arial"/>
                <w:sz w:val="24"/>
                <w:szCs w:val="24"/>
              </w:rPr>
              <w:t>Board Member</w:t>
            </w:r>
          </w:p>
        </w:tc>
      </w:tr>
      <w:tr w:rsidR="00574BF0" w14:paraId="3BB3520C" w14:textId="77777777" w:rsidTr="00574BF0">
        <w:tc>
          <w:tcPr>
            <w:tcW w:w="5670" w:type="dxa"/>
            <w:hideMark/>
          </w:tcPr>
          <w:p w14:paraId="27A3A4A1" w14:textId="77777777" w:rsidR="00574BF0" w:rsidRDefault="00574BF0">
            <w:pPr>
              <w:spacing w:after="0" w:line="240" w:lineRule="auto"/>
              <w:rPr>
                <w:rFonts w:ascii="Arial" w:hAnsi="Arial" w:cs="Arial"/>
                <w:sz w:val="24"/>
                <w:szCs w:val="24"/>
              </w:rPr>
            </w:pPr>
            <w:r>
              <w:rPr>
                <w:rFonts w:ascii="Arial" w:hAnsi="Arial" w:cs="Arial"/>
                <w:sz w:val="24"/>
                <w:szCs w:val="24"/>
              </w:rPr>
              <w:t>Dave Dawes</w:t>
            </w:r>
          </w:p>
        </w:tc>
        <w:tc>
          <w:tcPr>
            <w:tcW w:w="3402" w:type="dxa"/>
            <w:gridSpan w:val="2"/>
            <w:hideMark/>
          </w:tcPr>
          <w:p w14:paraId="4BEF7048" w14:textId="77777777" w:rsidR="00574BF0" w:rsidRDefault="00574BF0">
            <w:pPr>
              <w:spacing w:after="0" w:line="240" w:lineRule="auto"/>
              <w:rPr>
                <w:rFonts w:ascii="Arial" w:hAnsi="Arial" w:cs="Arial"/>
                <w:sz w:val="24"/>
                <w:szCs w:val="24"/>
              </w:rPr>
            </w:pPr>
            <w:r>
              <w:rPr>
                <w:rFonts w:ascii="Arial" w:hAnsi="Arial" w:cs="Arial"/>
                <w:sz w:val="24"/>
                <w:szCs w:val="24"/>
              </w:rPr>
              <w:t>Council Member</w:t>
            </w:r>
          </w:p>
        </w:tc>
      </w:tr>
      <w:tr w:rsidR="00574BF0" w14:paraId="73B9F24E" w14:textId="77777777" w:rsidTr="00574BF0">
        <w:tc>
          <w:tcPr>
            <w:tcW w:w="5670" w:type="dxa"/>
          </w:tcPr>
          <w:p w14:paraId="695F72AB" w14:textId="77777777" w:rsidR="00574BF0" w:rsidRDefault="00574BF0">
            <w:pPr>
              <w:spacing w:after="0" w:line="240" w:lineRule="auto"/>
              <w:rPr>
                <w:rFonts w:ascii="Arial" w:hAnsi="Arial" w:cs="Arial"/>
                <w:sz w:val="24"/>
                <w:szCs w:val="24"/>
              </w:rPr>
            </w:pPr>
          </w:p>
        </w:tc>
        <w:tc>
          <w:tcPr>
            <w:tcW w:w="3402" w:type="dxa"/>
            <w:gridSpan w:val="2"/>
          </w:tcPr>
          <w:p w14:paraId="0DBF01EF" w14:textId="77777777" w:rsidR="00574BF0" w:rsidRDefault="00574BF0">
            <w:pPr>
              <w:spacing w:after="0" w:line="240" w:lineRule="auto"/>
              <w:rPr>
                <w:rFonts w:ascii="Arial" w:hAnsi="Arial" w:cs="Arial"/>
                <w:sz w:val="24"/>
                <w:szCs w:val="24"/>
              </w:rPr>
            </w:pPr>
          </w:p>
        </w:tc>
      </w:tr>
      <w:bookmarkEnd w:id="0"/>
    </w:tbl>
    <w:p w14:paraId="3BD34047" w14:textId="77777777" w:rsidR="00574BF0" w:rsidRDefault="00574BF0" w:rsidP="00574BF0">
      <w:pPr>
        <w:pStyle w:val="Header"/>
        <w:spacing w:after="0" w:line="240" w:lineRule="auto"/>
        <w:ind w:left="720"/>
        <w:rPr>
          <w:rFonts w:ascii="Arial" w:hAnsi="Arial" w:cs="Arial"/>
          <w:b/>
          <w:bCs/>
          <w:sz w:val="24"/>
          <w:szCs w:val="24"/>
        </w:rPr>
      </w:pPr>
    </w:p>
    <w:p w14:paraId="3255B65D" w14:textId="4CEA560C" w:rsidR="00574BF0" w:rsidRDefault="00574BF0" w:rsidP="00574BF0">
      <w:pPr>
        <w:pStyle w:val="Header"/>
        <w:spacing w:after="0" w:line="240" w:lineRule="auto"/>
        <w:rPr>
          <w:rFonts w:ascii="Arial" w:hAnsi="Arial" w:cs="Arial"/>
          <w:b/>
          <w:bCs/>
          <w:sz w:val="24"/>
          <w:szCs w:val="24"/>
        </w:rPr>
      </w:pPr>
      <w:r>
        <w:rPr>
          <w:rFonts w:ascii="Arial" w:hAnsi="Arial" w:cs="Arial"/>
          <w:b/>
          <w:bCs/>
          <w:sz w:val="24"/>
          <w:szCs w:val="24"/>
        </w:rPr>
        <w:t>Key Messages</w:t>
      </w:r>
    </w:p>
    <w:p w14:paraId="39A88730" w14:textId="77777777" w:rsidR="00574BF0" w:rsidRDefault="00574BF0" w:rsidP="00574BF0">
      <w:pPr>
        <w:rPr>
          <w:rFonts w:ascii="Arial" w:hAnsi="Arial" w:cs="Arial"/>
          <w:b/>
          <w:bCs/>
          <w:sz w:val="24"/>
          <w:szCs w:val="24"/>
        </w:rPr>
      </w:pPr>
    </w:p>
    <w:p w14:paraId="0556EBAE" w14:textId="07649B5A" w:rsidR="00574BF0" w:rsidRDefault="00574BF0" w:rsidP="00574BF0">
      <w:pPr>
        <w:rPr>
          <w:rFonts w:ascii="Arial" w:hAnsi="Arial" w:cs="Arial"/>
          <w:b/>
          <w:bCs/>
          <w:sz w:val="24"/>
          <w:szCs w:val="24"/>
        </w:rPr>
      </w:pPr>
      <w:r>
        <w:rPr>
          <w:rFonts w:ascii="Arial" w:hAnsi="Arial" w:cs="Arial"/>
          <w:b/>
          <w:bCs/>
          <w:sz w:val="24"/>
          <w:szCs w:val="24"/>
        </w:rPr>
        <w:t xml:space="preserve">Independent Health &amp; Social Care Sectors Strategy </w:t>
      </w:r>
    </w:p>
    <w:p w14:paraId="729C1C18" w14:textId="77777777" w:rsidR="00574BF0" w:rsidRDefault="00574BF0" w:rsidP="00574BF0">
      <w:pPr>
        <w:rPr>
          <w:rFonts w:ascii="Arial" w:hAnsi="Arial" w:cs="Arial"/>
          <w:sz w:val="24"/>
          <w:szCs w:val="24"/>
        </w:rPr>
      </w:pPr>
      <w:r>
        <w:rPr>
          <w:rFonts w:ascii="Arial" w:hAnsi="Arial" w:cs="Arial"/>
          <w:sz w:val="24"/>
          <w:szCs w:val="24"/>
        </w:rPr>
        <w:t>Paul Wood, Operational Manager, explained that this was an opportunity for Board engagement with the new strategy and he gave an update on the current work that was being undertaken.  Paul agreed to update the Board as this work progressed.</w:t>
      </w:r>
    </w:p>
    <w:p w14:paraId="69EEB329" w14:textId="77777777" w:rsidR="00574BF0" w:rsidRDefault="00574BF0" w:rsidP="00574BF0">
      <w:pPr>
        <w:pStyle w:val="Header"/>
        <w:spacing w:after="0" w:line="240" w:lineRule="auto"/>
        <w:ind w:left="720"/>
        <w:rPr>
          <w:rFonts w:ascii="Arial" w:hAnsi="Arial" w:cs="Arial"/>
          <w:b/>
          <w:bCs/>
          <w:sz w:val="24"/>
          <w:szCs w:val="24"/>
        </w:rPr>
      </w:pPr>
    </w:p>
    <w:p w14:paraId="3A991DD3" w14:textId="77777777" w:rsidR="00574BF0" w:rsidRDefault="00574BF0" w:rsidP="00574BF0">
      <w:pPr>
        <w:pStyle w:val="Header"/>
        <w:spacing w:after="0" w:line="240" w:lineRule="auto"/>
        <w:ind w:left="720"/>
        <w:rPr>
          <w:rFonts w:ascii="Arial" w:hAnsi="Arial" w:cs="Arial"/>
          <w:b/>
          <w:bCs/>
          <w:sz w:val="24"/>
          <w:szCs w:val="24"/>
        </w:rPr>
      </w:pPr>
    </w:p>
    <w:p w14:paraId="1F1A07F0" w14:textId="77777777" w:rsidR="00574BF0" w:rsidRDefault="00574BF0" w:rsidP="00574BF0">
      <w:pPr>
        <w:pStyle w:val="Header"/>
        <w:spacing w:after="0" w:line="240" w:lineRule="auto"/>
        <w:rPr>
          <w:rFonts w:ascii="Arial" w:hAnsi="Arial" w:cs="Arial"/>
          <w:b/>
          <w:bCs/>
          <w:sz w:val="24"/>
          <w:szCs w:val="24"/>
        </w:rPr>
      </w:pPr>
      <w:r>
        <w:rPr>
          <w:rFonts w:ascii="Arial" w:hAnsi="Arial" w:cs="Arial"/>
          <w:b/>
          <w:bCs/>
          <w:sz w:val="24"/>
          <w:szCs w:val="24"/>
        </w:rPr>
        <w:t>Board Funding</w:t>
      </w:r>
    </w:p>
    <w:p w14:paraId="44AF4553" w14:textId="77777777" w:rsidR="00574BF0" w:rsidRDefault="00574BF0" w:rsidP="00574BF0">
      <w:pPr>
        <w:pStyle w:val="Header"/>
        <w:spacing w:after="0" w:line="240" w:lineRule="auto"/>
        <w:ind w:left="720"/>
        <w:rPr>
          <w:rFonts w:ascii="Arial" w:hAnsi="Arial" w:cs="Arial"/>
          <w:sz w:val="24"/>
          <w:szCs w:val="24"/>
        </w:rPr>
      </w:pPr>
    </w:p>
    <w:p w14:paraId="13035167" w14:textId="77777777" w:rsidR="00574BF0" w:rsidRDefault="00574BF0" w:rsidP="00574BF0">
      <w:pPr>
        <w:pStyle w:val="Header"/>
        <w:spacing w:after="0" w:line="240" w:lineRule="auto"/>
        <w:rPr>
          <w:rFonts w:ascii="Arial" w:hAnsi="Arial" w:cs="Arial"/>
          <w:sz w:val="24"/>
          <w:szCs w:val="24"/>
        </w:rPr>
      </w:pPr>
      <w:r>
        <w:rPr>
          <w:rFonts w:ascii="Arial" w:hAnsi="Arial" w:cs="Arial"/>
          <w:sz w:val="24"/>
          <w:szCs w:val="24"/>
        </w:rPr>
        <w:t>Jill Lloyd, Board Administrator, gave an overview of the Board spending to date.  Branch activity money and congress non-voting money had been underutilised this year due to physical branch events and congress not taking place.  Branches are reminded to engage with the bidding process if they wish to apply for funding from the Board.</w:t>
      </w:r>
    </w:p>
    <w:p w14:paraId="0156A481" w14:textId="77777777" w:rsidR="00574BF0" w:rsidRDefault="00574BF0" w:rsidP="00574BF0">
      <w:pPr>
        <w:pStyle w:val="Header"/>
        <w:spacing w:after="0" w:line="240" w:lineRule="auto"/>
        <w:ind w:left="720"/>
        <w:rPr>
          <w:rFonts w:ascii="Arial" w:hAnsi="Arial" w:cs="Arial"/>
          <w:sz w:val="24"/>
          <w:szCs w:val="24"/>
        </w:rPr>
      </w:pPr>
    </w:p>
    <w:p w14:paraId="73F1924C" w14:textId="77777777" w:rsidR="00574BF0" w:rsidRDefault="00574BF0" w:rsidP="00574BF0">
      <w:pPr>
        <w:pStyle w:val="Header"/>
        <w:spacing w:after="0" w:line="240" w:lineRule="auto"/>
        <w:ind w:left="720"/>
        <w:rPr>
          <w:rFonts w:ascii="Arial" w:hAnsi="Arial" w:cs="Arial"/>
          <w:sz w:val="24"/>
          <w:szCs w:val="24"/>
        </w:rPr>
      </w:pPr>
    </w:p>
    <w:p w14:paraId="1586589C" w14:textId="77777777" w:rsidR="00574BF0" w:rsidRDefault="00574BF0" w:rsidP="00574BF0">
      <w:pPr>
        <w:rPr>
          <w:rFonts w:ascii="Arial" w:hAnsi="Arial" w:cs="Arial"/>
          <w:b/>
          <w:bCs/>
          <w:sz w:val="24"/>
          <w:szCs w:val="24"/>
        </w:rPr>
      </w:pPr>
      <w:r>
        <w:rPr>
          <w:rFonts w:ascii="Arial" w:hAnsi="Arial" w:cs="Arial"/>
          <w:b/>
          <w:bCs/>
          <w:sz w:val="24"/>
          <w:szCs w:val="24"/>
        </w:rPr>
        <w:t>Board Elections</w:t>
      </w:r>
    </w:p>
    <w:p w14:paraId="5E02265F" w14:textId="77777777" w:rsidR="00574BF0" w:rsidRDefault="00574BF0" w:rsidP="00574BF0">
      <w:pPr>
        <w:pStyle w:val="Header"/>
        <w:spacing w:after="0" w:line="240" w:lineRule="auto"/>
        <w:rPr>
          <w:rFonts w:ascii="Arial" w:hAnsi="Arial" w:cs="Arial"/>
          <w:sz w:val="24"/>
          <w:szCs w:val="24"/>
        </w:rPr>
      </w:pPr>
      <w:r>
        <w:rPr>
          <w:rFonts w:ascii="Arial" w:hAnsi="Arial" w:cs="Arial"/>
          <w:sz w:val="24"/>
          <w:szCs w:val="24"/>
        </w:rPr>
        <w:lastRenderedPageBreak/>
        <w:t>The Board elections process closed on Friday 4</w:t>
      </w:r>
      <w:r>
        <w:rPr>
          <w:rFonts w:ascii="Arial" w:hAnsi="Arial" w:cs="Arial"/>
          <w:sz w:val="24"/>
          <w:szCs w:val="24"/>
          <w:vertAlign w:val="superscript"/>
        </w:rPr>
        <w:t>th</w:t>
      </w:r>
      <w:r>
        <w:rPr>
          <w:rFonts w:ascii="Arial" w:hAnsi="Arial" w:cs="Arial"/>
          <w:sz w:val="24"/>
          <w:szCs w:val="24"/>
        </w:rPr>
        <w:t xml:space="preserve"> September.  Nominations are currently being ratified and the details of geographical areas that candidates have stood is not yet currently known. We do know however that we had eight seats up for re-election and only four members have stood.  This means that another round of elections will need to take place before the end of the year.  The position will be shared once known.</w:t>
      </w:r>
    </w:p>
    <w:p w14:paraId="1386F237" w14:textId="77777777" w:rsidR="00574BF0" w:rsidRDefault="00574BF0" w:rsidP="00574BF0">
      <w:pPr>
        <w:pStyle w:val="Header"/>
        <w:spacing w:after="0" w:line="240" w:lineRule="auto"/>
        <w:ind w:left="720"/>
        <w:rPr>
          <w:rFonts w:ascii="Arial" w:hAnsi="Arial" w:cs="Arial"/>
          <w:sz w:val="24"/>
          <w:szCs w:val="24"/>
        </w:rPr>
      </w:pPr>
    </w:p>
    <w:p w14:paraId="3B06EA71" w14:textId="77777777" w:rsidR="00574BF0" w:rsidRDefault="00574BF0" w:rsidP="00574BF0">
      <w:pPr>
        <w:pStyle w:val="Header"/>
        <w:spacing w:after="0" w:line="240" w:lineRule="auto"/>
        <w:ind w:left="720"/>
        <w:rPr>
          <w:rFonts w:ascii="Arial" w:hAnsi="Arial" w:cs="Arial"/>
          <w:sz w:val="24"/>
          <w:szCs w:val="24"/>
        </w:rPr>
      </w:pPr>
    </w:p>
    <w:p w14:paraId="135CCF50" w14:textId="77777777" w:rsidR="00574BF0" w:rsidRDefault="00574BF0" w:rsidP="00574BF0">
      <w:pPr>
        <w:pStyle w:val="Header"/>
        <w:spacing w:after="0" w:line="240" w:lineRule="auto"/>
        <w:rPr>
          <w:rFonts w:ascii="Arial" w:hAnsi="Arial" w:cs="Arial"/>
          <w:b/>
          <w:bCs/>
          <w:sz w:val="24"/>
          <w:szCs w:val="24"/>
        </w:rPr>
      </w:pPr>
      <w:r>
        <w:rPr>
          <w:rFonts w:ascii="Arial" w:hAnsi="Arial" w:cs="Arial"/>
          <w:b/>
          <w:bCs/>
          <w:sz w:val="24"/>
          <w:szCs w:val="24"/>
        </w:rPr>
        <w:t>RCN Group Education, Learning &amp; Development Strategy</w:t>
      </w:r>
    </w:p>
    <w:p w14:paraId="6A89F6DE" w14:textId="77777777" w:rsidR="00574BF0" w:rsidRDefault="00574BF0" w:rsidP="00574BF0">
      <w:pPr>
        <w:pStyle w:val="Header"/>
        <w:spacing w:after="0" w:line="240" w:lineRule="auto"/>
        <w:rPr>
          <w:rFonts w:ascii="Arial" w:hAnsi="Arial" w:cs="Arial"/>
          <w:i/>
          <w:iCs/>
          <w:sz w:val="24"/>
          <w:szCs w:val="24"/>
        </w:rPr>
      </w:pPr>
    </w:p>
    <w:p w14:paraId="49D09570" w14:textId="77777777" w:rsidR="00574BF0" w:rsidRDefault="00574BF0" w:rsidP="00574BF0">
      <w:pPr>
        <w:pStyle w:val="Header"/>
        <w:spacing w:after="0" w:line="240" w:lineRule="auto"/>
        <w:rPr>
          <w:rFonts w:ascii="Arial" w:hAnsi="Arial" w:cs="Arial"/>
          <w:sz w:val="24"/>
          <w:szCs w:val="24"/>
        </w:rPr>
      </w:pPr>
      <w:r>
        <w:rPr>
          <w:rFonts w:ascii="Arial" w:hAnsi="Arial" w:cs="Arial"/>
          <w:sz w:val="24"/>
          <w:szCs w:val="24"/>
        </w:rPr>
        <w:t>Dr Nichola Ashby, Head of Professional Learning and Development, gave an update and overview on this important piece of work via a short presentation.  She explained how this was an opportunity for all members to engage in the new strategy.  Links to the online feedback form and strategy have been shared prior to the meeting and Board members were encouraged to respond prior to the closing date at the end of the month.</w:t>
      </w:r>
    </w:p>
    <w:p w14:paraId="6201CE04" w14:textId="77777777" w:rsidR="00574BF0" w:rsidRDefault="00574BF0" w:rsidP="00574BF0">
      <w:pPr>
        <w:pStyle w:val="Header"/>
        <w:spacing w:after="0" w:line="240" w:lineRule="auto"/>
        <w:ind w:left="720"/>
        <w:rPr>
          <w:rFonts w:ascii="Arial" w:hAnsi="Arial" w:cs="Arial"/>
          <w:b/>
          <w:bCs/>
          <w:sz w:val="24"/>
          <w:szCs w:val="24"/>
        </w:rPr>
      </w:pPr>
    </w:p>
    <w:p w14:paraId="7A49519B" w14:textId="77777777" w:rsidR="00574BF0" w:rsidRDefault="00574BF0" w:rsidP="00574BF0">
      <w:pPr>
        <w:pStyle w:val="Header"/>
        <w:spacing w:after="0" w:line="240" w:lineRule="auto"/>
        <w:ind w:left="720"/>
        <w:rPr>
          <w:rFonts w:ascii="Arial" w:hAnsi="Arial" w:cs="Arial"/>
          <w:b/>
          <w:bCs/>
          <w:sz w:val="24"/>
          <w:szCs w:val="24"/>
        </w:rPr>
      </w:pPr>
    </w:p>
    <w:p w14:paraId="69CCA58F" w14:textId="77777777" w:rsidR="00574BF0" w:rsidRDefault="00574BF0" w:rsidP="00574BF0">
      <w:pPr>
        <w:pStyle w:val="Header"/>
        <w:spacing w:after="0" w:line="240" w:lineRule="auto"/>
        <w:rPr>
          <w:rFonts w:ascii="Arial" w:hAnsi="Arial" w:cs="Arial"/>
          <w:b/>
          <w:bCs/>
          <w:sz w:val="24"/>
          <w:szCs w:val="24"/>
        </w:rPr>
      </w:pPr>
      <w:r>
        <w:rPr>
          <w:rFonts w:ascii="Arial" w:hAnsi="Arial" w:cs="Arial"/>
          <w:b/>
          <w:bCs/>
          <w:sz w:val="24"/>
          <w:szCs w:val="24"/>
        </w:rPr>
        <w:t>Member Engagement Sessions</w:t>
      </w:r>
    </w:p>
    <w:p w14:paraId="6AF861B2" w14:textId="77777777" w:rsidR="00574BF0" w:rsidRDefault="00574BF0" w:rsidP="00574BF0">
      <w:pPr>
        <w:pStyle w:val="Header"/>
        <w:spacing w:after="0" w:line="240" w:lineRule="auto"/>
        <w:ind w:left="720"/>
        <w:rPr>
          <w:rFonts w:ascii="Arial" w:hAnsi="Arial" w:cs="Arial"/>
          <w:b/>
          <w:bCs/>
          <w:sz w:val="24"/>
          <w:szCs w:val="24"/>
        </w:rPr>
      </w:pPr>
    </w:p>
    <w:p w14:paraId="55C8E871" w14:textId="77777777" w:rsidR="00574BF0" w:rsidRDefault="00574BF0" w:rsidP="00574BF0">
      <w:pPr>
        <w:pStyle w:val="Header"/>
        <w:spacing w:after="0" w:line="240" w:lineRule="auto"/>
        <w:rPr>
          <w:rFonts w:ascii="Arial" w:hAnsi="Arial" w:cs="Arial"/>
          <w:sz w:val="24"/>
          <w:szCs w:val="24"/>
        </w:rPr>
      </w:pPr>
      <w:r>
        <w:rPr>
          <w:rFonts w:ascii="Arial" w:hAnsi="Arial" w:cs="Arial"/>
          <w:sz w:val="24"/>
          <w:szCs w:val="24"/>
        </w:rPr>
        <w:t xml:space="preserve">The Board was informed that the region plans to hold Member Engagement Sessions going forward.  Initially they will be set up and advertised to be held every fortnight.  The meetings will be kept informal with no set agenda but will be a questions and answer session for members to engage with staff and board members. </w:t>
      </w:r>
    </w:p>
    <w:p w14:paraId="178A1DC8" w14:textId="77777777" w:rsidR="00574BF0" w:rsidRDefault="00574BF0" w:rsidP="00574BF0">
      <w:pPr>
        <w:pStyle w:val="Header"/>
        <w:spacing w:after="0" w:line="240" w:lineRule="auto"/>
        <w:ind w:left="720"/>
        <w:rPr>
          <w:rFonts w:ascii="Arial" w:hAnsi="Arial" w:cs="Arial"/>
          <w:b/>
          <w:bCs/>
          <w:sz w:val="24"/>
          <w:szCs w:val="24"/>
        </w:rPr>
      </w:pPr>
    </w:p>
    <w:p w14:paraId="0B57870D" w14:textId="77777777" w:rsidR="00574BF0" w:rsidRDefault="00574BF0" w:rsidP="00574BF0"/>
    <w:sectPr w:rsidR="00574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F0"/>
    <w:rsid w:val="000168F5"/>
    <w:rsid w:val="00455294"/>
    <w:rsid w:val="00574BF0"/>
    <w:rsid w:val="006267EF"/>
    <w:rsid w:val="00BB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2309"/>
  <w15:chartTrackingRefBased/>
  <w15:docId w15:val="{A45479B5-7F5B-4E7E-9E37-514FBCBF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BF0"/>
    <w:pPr>
      <w:tabs>
        <w:tab w:val="center" w:pos="4513"/>
        <w:tab w:val="right" w:pos="9026"/>
      </w:tabs>
    </w:pPr>
  </w:style>
  <w:style w:type="character" w:customStyle="1" w:styleId="HeaderChar">
    <w:name w:val="Header Char"/>
    <w:basedOn w:val="DefaultParagraphFont"/>
    <w:link w:val="Header"/>
    <w:uiPriority w:val="99"/>
    <w:semiHidden/>
    <w:rsid w:val="00574BF0"/>
  </w:style>
  <w:style w:type="paragraph" w:styleId="Subtitle">
    <w:name w:val="Subtitle"/>
    <w:basedOn w:val="Normal"/>
    <w:next w:val="Normal"/>
    <w:link w:val="SubtitleChar"/>
    <w:uiPriority w:val="11"/>
    <w:qFormat/>
    <w:rsid w:val="00574BF0"/>
    <w:pPr>
      <w:spacing w:after="160"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4BF0"/>
    <w:rPr>
      <w:rFonts w:eastAsiaTheme="minorEastAsia"/>
      <w:color w:val="5A5A5A" w:themeColor="text1" w:themeTint="A5"/>
      <w:spacing w:val="1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574BF0"/>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574BF0"/>
    <w:pPr>
      <w:ind w:left="720"/>
      <w:contextualSpacing/>
    </w:pPr>
  </w:style>
  <w:style w:type="table" w:styleId="TableGrid">
    <w:name w:val="Table Grid"/>
    <w:basedOn w:val="TableNormal"/>
    <w:uiPriority w:val="39"/>
    <w:rsid w:val="00574B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2201</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Lloyd</dc:creator>
  <cp:keywords/>
  <dc:description/>
  <cp:lastModifiedBy>Danielle Scapens</cp:lastModifiedBy>
  <cp:revision>2</cp:revision>
  <dcterms:created xsi:type="dcterms:W3CDTF">2021-06-11T13:09:00Z</dcterms:created>
  <dcterms:modified xsi:type="dcterms:W3CDTF">2024-07-02T14:49:00Z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c8a716-e1e6-4b72-b6a0-d46b00f2d941_Enabled">
    <vt:lpwstr>true</vt:lpwstr>
  </property>
  <property fmtid="{D5CDD505-2E9C-101B-9397-08002B2CF9AE}" pid="3" name="MSIP_Label_e3c8a716-e1e6-4b72-b6a0-d46b00f2d941_SetDate">
    <vt:lpwstr>2021-06-11T13:09:26Z</vt:lpwstr>
  </property>
  <property fmtid="{D5CDD505-2E9C-101B-9397-08002B2CF9AE}" pid="4" name="MSIP_Label_e3c8a716-e1e6-4b72-b6a0-d46b00f2d941_Method">
    <vt:lpwstr>Standard</vt:lpwstr>
  </property>
  <property fmtid="{D5CDD505-2E9C-101B-9397-08002B2CF9AE}" pid="5" name="MSIP_Label_e3c8a716-e1e6-4b72-b6a0-d46b00f2d941_Name">
    <vt:lpwstr>RCN - General</vt:lpwstr>
  </property>
  <property fmtid="{D5CDD505-2E9C-101B-9397-08002B2CF9AE}" pid="6" name="MSIP_Label_e3c8a716-e1e6-4b72-b6a0-d46b00f2d941_SiteId">
    <vt:lpwstr>0b5cffc7-20db-49d9-abc6-4261d1459e26</vt:lpwstr>
  </property>
  <property fmtid="{D5CDD505-2E9C-101B-9397-08002B2CF9AE}" pid="7" name="MSIP_Label_e3c8a716-e1e6-4b72-b6a0-d46b00f2d941_ActionId">
    <vt:lpwstr>2d18ea2c-0be3-4989-95e1-0cabf75b4010</vt:lpwstr>
  </property>
  <property fmtid="{D5CDD505-2E9C-101B-9397-08002B2CF9AE}" pid="8" name="MSIP_Label_e3c8a716-e1e6-4b72-b6a0-d46b00f2d941_ContentBits">
    <vt:lpwstr>0</vt:lpwstr>
  </property>
</Properties>
</file>